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after="0" w:line="322" w:lineRule="exact"/>
        <w:ind w:left="379"/>
        <w:jc w:val="right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УТВЕРЖДАЮ</w:t>
      </w:r>
    </w:p>
    <w:p>
      <w:pPr>
        <w:autoSpaceDE w:val="0"/>
        <w:autoSpaceDN w:val="0"/>
        <w:adjustRightInd w:val="0"/>
        <w:spacing w:after="0" w:line="322" w:lineRule="exact"/>
        <w:ind w:left="379"/>
        <w:jc w:val="right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Начальник МКУ «Управление Образования»</w:t>
      </w:r>
    </w:p>
    <w:p>
      <w:pPr>
        <w:autoSpaceDE w:val="0"/>
        <w:autoSpaceDN w:val="0"/>
        <w:adjustRightInd w:val="0"/>
        <w:spacing w:after="0" w:line="322" w:lineRule="exact"/>
        <w:ind w:left="379"/>
        <w:jc w:val="right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МР «Гергебильский район» РД</w:t>
      </w:r>
    </w:p>
    <w:p>
      <w:pPr>
        <w:autoSpaceDE w:val="0"/>
        <w:autoSpaceDN w:val="0"/>
        <w:adjustRightInd w:val="0"/>
        <w:spacing w:after="0" w:line="322" w:lineRule="exact"/>
        <w:ind w:left="379"/>
        <w:jc w:val="right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____________________Османов М.Г.</w:t>
      </w:r>
    </w:p>
    <w:p>
      <w:pPr>
        <w:autoSpaceDE w:val="0"/>
        <w:autoSpaceDN w:val="0"/>
        <w:adjustRightInd w:val="0"/>
        <w:spacing w:after="0" w:line="240" w:lineRule="auto"/>
        <w:ind w:left="379"/>
        <w:jc w:val="right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От «</w:t>
      </w:r>
      <w:r>
        <w:rPr>
          <w:rFonts w:hint="default" w:ascii="Times New Roman" w:hAnsi="Times New Roman" w:eastAsia="Times New Roman" w:cs="Times New Roman"/>
          <w:bCs/>
          <w:sz w:val="24"/>
          <w:szCs w:val="24"/>
          <w:lang w:val="en-US" w:eastAsia="ru-RU"/>
        </w:rPr>
        <w:t>15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» </w:t>
      </w:r>
      <w:r>
        <w:rPr>
          <w:rFonts w:hint="default" w:ascii="Times New Roman" w:hAnsi="Times New Roman" w:eastAsia="Times New Roman" w:cs="Times New Roman"/>
          <w:bCs/>
          <w:sz w:val="24"/>
          <w:szCs w:val="24"/>
          <w:lang w:val="en-US" w:eastAsia="ru-RU"/>
        </w:rPr>
        <w:t>01.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bCs/>
          <w:sz w:val="24"/>
          <w:szCs w:val="24"/>
          <w:lang w:val="en-US" w:eastAsia="ru-RU"/>
        </w:rPr>
        <w:t>2022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г. </w:t>
      </w:r>
    </w:p>
    <w:p>
      <w:pPr>
        <w:autoSpaceDE w:val="0"/>
        <w:autoSpaceDN w:val="0"/>
        <w:adjustRightInd w:val="0"/>
        <w:spacing w:after="0" w:line="322" w:lineRule="exact"/>
        <w:ind w:left="379"/>
        <w:jc w:val="center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</w:p>
    <w:p>
      <w:pPr>
        <w:autoSpaceDE w:val="0"/>
        <w:autoSpaceDN w:val="0"/>
        <w:adjustRightInd w:val="0"/>
        <w:spacing w:before="67" w:after="0" w:line="322" w:lineRule="exact"/>
        <w:ind w:left="379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>
      <w:pPr>
        <w:autoSpaceDE w:val="0"/>
        <w:autoSpaceDN w:val="0"/>
        <w:adjustRightInd w:val="0"/>
        <w:spacing w:before="67" w:after="0" w:line="322" w:lineRule="exact"/>
        <w:ind w:left="379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>
      <w:pPr>
        <w:autoSpaceDE w:val="0"/>
        <w:autoSpaceDN w:val="0"/>
        <w:adjustRightInd w:val="0"/>
        <w:spacing w:before="67" w:after="0" w:line="322" w:lineRule="exact"/>
        <w:ind w:left="379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Дорожная карта по реализации муниципальной программы повышения качества образования и поддержки школ с низкими образовательными результатами и школ, функционирующих в неблагоприятных социальных условиях </w:t>
      </w:r>
    </w:p>
    <w:p>
      <w:pPr>
        <w:autoSpaceDE w:val="0"/>
        <w:autoSpaceDN w:val="0"/>
        <w:adjustRightInd w:val="0"/>
        <w:spacing w:before="67" w:after="0" w:line="322" w:lineRule="exact"/>
        <w:ind w:left="379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на 202</w:t>
      </w: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en-US" w:eastAsia="ru-RU"/>
        </w:rPr>
        <w:t>0</w:t>
      </w:r>
      <w:bookmarkStart w:id="0" w:name="_GoBack"/>
      <w:bookmarkEnd w:id="0"/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-2022 годы</w:t>
      </w:r>
    </w:p>
    <w:p>
      <w:pPr>
        <w:autoSpaceDE w:val="0"/>
        <w:autoSpaceDN w:val="0"/>
        <w:adjustRightInd w:val="0"/>
        <w:spacing w:after="0" w:line="240" w:lineRule="exact"/>
        <w:ind w:firstLine="70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>
      <w:pPr>
        <w:autoSpaceDE w:val="0"/>
        <w:autoSpaceDN w:val="0"/>
        <w:adjustRightInd w:val="0"/>
        <w:spacing w:before="72" w:after="0" w:line="322" w:lineRule="exact"/>
        <w:ind w:firstLine="70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Дорожная карта является неотъемлемой частью муниципальной программы повышения качества образования и поддержки школ с низкими образовательными результатами и школ, функционирующих в неблагоприятных социальных условиях.</w:t>
      </w:r>
    </w:p>
    <w:p>
      <w:pPr>
        <w:autoSpaceDE w:val="0"/>
        <w:autoSpaceDN w:val="0"/>
        <w:adjustRightInd w:val="0"/>
        <w:spacing w:after="0" w:line="322" w:lineRule="exact"/>
        <w:ind w:firstLine="70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В Дорожной карте учтены границы использования способов работы основных институциональных субъектов, ответственных за реализацию МППКО, основные целевые группы (благополучатели), мероприятия, ключевые результаты, сроки и ответственные исполнители.</w:t>
      </w:r>
    </w:p>
    <w:p>
      <w:pPr>
        <w:autoSpaceDE w:val="0"/>
        <w:autoSpaceDN w:val="0"/>
        <w:adjustRightInd w:val="0"/>
        <w:spacing w:after="0" w:line="322" w:lineRule="exact"/>
        <w:ind w:firstLine="70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В дорожной карте виды работ, мероприятия сгруппированы в следующие направлениям:</w:t>
      </w:r>
    </w:p>
    <w:p>
      <w:pPr>
        <w:numPr>
          <w:ilvl w:val="0"/>
          <w:numId w:val="1"/>
        </w:numPr>
        <w:tabs>
          <w:tab w:val="left" w:pos="701"/>
        </w:tabs>
        <w:autoSpaceDE w:val="0"/>
        <w:autoSpaceDN w:val="0"/>
        <w:adjustRightInd w:val="0"/>
        <w:spacing w:after="0" w:line="322" w:lineRule="exac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Создание и функционирование структур управления</w:t>
      </w:r>
    </w:p>
    <w:p>
      <w:pPr>
        <w:numPr>
          <w:ilvl w:val="0"/>
          <w:numId w:val="1"/>
        </w:numPr>
        <w:tabs>
          <w:tab w:val="left" w:pos="701"/>
        </w:tabs>
        <w:autoSpaceDE w:val="0"/>
        <w:autoSpaceDN w:val="0"/>
        <w:adjustRightInd w:val="0"/>
        <w:spacing w:after="0" w:line="322" w:lineRule="exact"/>
        <w:ind w:left="701" w:hanging="70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Реализация механизмов идентификации ШНОР и ШНСУ, оценка соответствующих потребностей педагогов в необходимых для повышения качества образования компетенциях</w:t>
      </w:r>
    </w:p>
    <w:p>
      <w:pPr>
        <w:numPr>
          <w:ilvl w:val="0"/>
          <w:numId w:val="1"/>
        </w:numPr>
        <w:tabs>
          <w:tab w:val="left" w:pos="701"/>
        </w:tabs>
        <w:autoSpaceDE w:val="0"/>
        <w:autoSpaceDN w:val="0"/>
        <w:adjustRightInd w:val="0"/>
        <w:spacing w:after="0" w:line="322" w:lineRule="exact"/>
        <w:ind w:left="701" w:hanging="70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Разработка, реализация и коррекция программ повышения качества образования на муниципальном, школьном уровнях</w:t>
      </w:r>
    </w:p>
    <w:p>
      <w:pPr>
        <w:numPr>
          <w:ilvl w:val="0"/>
          <w:numId w:val="1"/>
        </w:numPr>
        <w:tabs>
          <w:tab w:val="left" w:pos="701"/>
        </w:tabs>
        <w:autoSpaceDE w:val="0"/>
        <w:autoSpaceDN w:val="0"/>
        <w:adjustRightInd w:val="0"/>
        <w:spacing w:after="0" w:line="322" w:lineRule="exact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Создание   информационно-коммуникационной инфраструктуры поддержки ШНРО и ШНСУ</w:t>
      </w:r>
    </w:p>
    <w:p>
      <w:pPr>
        <w:numPr>
          <w:ilvl w:val="0"/>
          <w:numId w:val="2"/>
        </w:numPr>
        <w:tabs>
          <w:tab w:val="left" w:pos="701"/>
        </w:tabs>
        <w:autoSpaceDE w:val="0"/>
        <w:autoSpaceDN w:val="0"/>
        <w:adjustRightInd w:val="0"/>
        <w:spacing w:after="0" w:line="322" w:lineRule="exact"/>
        <w:ind w:left="701" w:hanging="70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Реализация механизмов поддержки практики школ в области повышения качества образования на муниципальном уровне</w:t>
      </w:r>
    </w:p>
    <w:p>
      <w:pPr>
        <w:numPr>
          <w:ilvl w:val="0"/>
          <w:numId w:val="2"/>
        </w:numPr>
        <w:tabs>
          <w:tab w:val="left" w:pos="701"/>
        </w:tabs>
        <w:autoSpaceDE w:val="0"/>
        <w:autoSpaceDN w:val="0"/>
        <w:adjustRightInd w:val="0"/>
        <w:spacing w:after="0" w:line="322" w:lineRule="exact"/>
        <w:ind w:left="701" w:hanging="70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Реализация механизмов повышения квалификации, профессионального мастерства педагогических и управленческих кадров в области повышения качества образования</w:t>
      </w:r>
    </w:p>
    <w:p>
      <w:pPr>
        <w:numPr>
          <w:ilvl w:val="0"/>
          <w:numId w:val="2"/>
        </w:numPr>
        <w:tabs>
          <w:tab w:val="left" w:pos="701"/>
        </w:tabs>
        <w:autoSpaceDE w:val="0"/>
        <w:autoSpaceDN w:val="0"/>
        <w:adjustRightInd w:val="0"/>
        <w:spacing w:after="0" w:line="322" w:lineRule="exact"/>
        <w:ind w:left="701" w:hanging="70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Реализация механизмов оценки эффективности муниципальной и школьных программ повышения качества образования</w:t>
      </w:r>
    </w:p>
    <w:p>
      <w:pPr>
        <w:autoSpaceDE w:val="0"/>
        <w:autoSpaceDN w:val="0"/>
        <w:adjustRightInd w:val="0"/>
        <w:spacing w:after="0" w:line="240" w:lineRule="exac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>
      <w:pPr>
        <w:autoSpaceDE w:val="0"/>
        <w:autoSpaceDN w:val="0"/>
        <w:adjustRightInd w:val="0"/>
        <w:spacing w:before="38" w:after="0" w:line="274" w:lineRule="exact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Сокращения в тексте:</w:t>
      </w:r>
    </w:p>
    <w:p>
      <w:pPr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ШНРО и ШНСУ - школы с низкими образовательными результатами и школы, функционирующих в сложных социальных условиях</w:t>
      </w:r>
    </w:p>
    <w:p>
      <w:pPr>
        <w:autoSpaceDE w:val="0"/>
        <w:autoSpaceDN w:val="0"/>
        <w:adjustRightInd w:val="0"/>
        <w:spacing w:after="0" w:line="274" w:lineRule="exac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МППКО для ШНРО и ШНСУ - муниципальная программа повышения качества образования и поддержки школ с низкими образовательными результатами и школ, функционирующих в сложных социальных условиях </w:t>
      </w:r>
    </w:p>
    <w:p>
      <w:pPr>
        <w:autoSpaceDE w:val="0"/>
        <w:autoSpaceDN w:val="0"/>
        <w:adjustRightInd w:val="0"/>
        <w:spacing w:before="5" w:after="0" w:line="274" w:lineRule="exac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МСО - Муниципальная(ые) система(ы) образования</w:t>
      </w:r>
    </w:p>
    <w:p>
      <w:pPr>
        <w:spacing w:after="200" w:line="276" w:lineRule="auto"/>
        <w:rPr>
          <w:rFonts w:ascii="Times New Roman" w:hAnsi="Times New Roman" w:eastAsia="Calibri" w:cs="Times New Roman"/>
          <w:sz w:val="24"/>
          <w:szCs w:val="24"/>
        </w:rPr>
        <w:sectPr>
          <w:pgSz w:w="11906" w:h="16838"/>
          <w:pgMar w:top="284" w:right="850" w:bottom="1134" w:left="1701" w:header="708" w:footer="708" w:gutter="0"/>
          <w:cols w:space="708" w:num="1"/>
          <w:docGrid w:linePitch="360" w:charSpace="0"/>
        </w:sectPr>
      </w:pPr>
    </w:p>
    <w:p>
      <w:pPr>
        <w:autoSpaceDE w:val="0"/>
        <w:autoSpaceDN w:val="0"/>
        <w:adjustRightInd w:val="0"/>
        <w:spacing w:after="0" w:line="322" w:lineRule="exact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Дорожная карта по реализации муниципальной программы повышения качества образования</w:t>
      </w:r>
    </w:p>
    <w:p>
      <w:pPr>
        <w:autoSpaceDE w:val="0"/>
        <w:autoSpaceDN w:val="0"/>
        <w:adjustRightInd w:val="0"/>
        <w:spacing w:after="0" w:line="322" w:lineRule="exact"/>
        <w:ind w:left="2462" w:right="2453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и поддержки школ с низкими образовательными результатами и школ, функционирующих в неблагоприятных социальных условиях 2020-2022 годы .</w:t>
      </w:r>
    </w:p>
    <w:tbl>
      <w:tblPr>
        <w:tblStyle w:val="4"/>
        <w:tblW w:w="0" w:type="auto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3539"/>
        <w:gridCol w:w="2551"/>
        <w:gridCol w:w="2410"/>
        <w:gridCol w:w="1985"/>
        <w:gridCol w:w="1559"/>
        <w:gridCol w:w="23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vMerge w:val="restart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№ п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</w:t>
            </w:r>
          </w:p>
        </w:tc>
        <w:tc>
          <w:tcPr>
            <w:tcW w:w="3539" w:type="dxa"/>
            <w:vMerge w:val="restart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6946" w:type="dxa"/>
            <w:gridSpan w:val="3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Ключевые мероприятия, сроки реализации</w:t>
            </w:r>
          </w:p>
        </w:tc>
        <w:tc>
          <w:tcPr>
            <w:tcW w:w="1559" w:type="dxa"/>
            <w:vMerge w:val="restart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374" w:type="dxa"/>
            <w:vMerge w:val="restart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Документы, закрепляющие результат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3539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2020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2021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2022</w:t>
            </w:r>
          </w:p>
        </w:tc>
        <w:tc>
          <w:tcPr>
            <w:tcW w:w="1559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2374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5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Направление № 1 Создание и функционирование структур управления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autoSpaceDE w:val="0"/>
              <w:autoSpaceDN w:val="0"/>
              <w:adjustRightInd w:val="0"/>
              <w:spacing w:after="0" w:line="278" w:lineRule="exact"/>
              <w:ind w:left="5" w:hanging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.1 </w:t>
            </w:r>
          </w:p>
        </w:tc>
        <w:tc>
          <w:tcPr>
            <w:tcW w:w="3539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Создание  рабочей          группы   по вопросам               повышения качества образования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spacing w:after="0" w:line="274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Создана рабочая группа</w:t>
            </w:r>
          </w:p>
          <w:p>
            <w:pPr>
              <w:autoSpaceDE w:val="0"/>
              <w:autoSpaceDN w:val="0"/>
              <w:adjustRightInd w:val="0"/>
              <w:spacing w:after="0" w:line="274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  <w:p>
            <w:pPr>
              <w:autoSpaceDE w:val="0"/>
              <w:autoSpaceDN w:val="0"/>
              <w:adjustRightInd w:val="0"/>
              <w:spacing w:after="0" w:line="274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  <w:p>
            <w:pPr>
              <w:autoSpaceDE w:val="0"/>
              <w:autoSpaceDN w:val="0"/>
              <w:adjustRightInd w:val="0"/>
              <w:spacing w:after="0" w:line="274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Определен порядок работы рабочей группы</w:t>
            </w:r>
          </w:p>
          <w:p>
            <w:pPr>
              <w:autoSpaceDE w:val="0"/>
              <w:autoSpaceDN w:val="0"/>
              <w:adjustRightInd w:val="0"/>
              <w:spacing w:after="0" w:line="274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  <w:p>
            <w:pPr>
              <w:autoSpaceDE w:val="0"/>
              <w:autoSpaceDN w:val="0"/>
              <w:adjustRightInd w:val="0"/>
              <w:spacing w:after="0" w:line="274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  <w:p>
            <w:pPr>
              <w:autoSpaceDE w:val="0"/>
              <w:autoSpaceDN w:val="0"/>
              <w:adjustRightInd w:val="0"/>
              <w:spacing w:after="0" w:line="274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Анализ и оценка реализации МППКО</w:t>
            </w:r>
          </w:p>
          <w:p>
            <w:pPr>
              <w:autoSpaceDE w:val="0"/>
              <w:autoSpaceDN w:val="0"/>
              <w:adjustRightInd w:val="0"/>
              <w:spacing w:after="0" w:line="274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  <w:p>
            <w:pPr>
              <w:autoSpaceDE w:val="0"/>
              <w:autoSpaceDN w:val="0"/>
              <w:adjustRightInd w:val="0"/>
              <w:spacing w:after="0" w:line="274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Выработка предложении и рекомендаций на основе данных мониторинга хода реализации программы</w:t>
            </w:r>
          </w:p>
          <w:p>
            <w:pPr>
              <w:autoSpaceDE w:val="0"/>
              <w:autoSpaceDN w:val="0"/>
              <w:adjustRightInd w:val="0"/>
              <w:spacing w:after="0" w:line="274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Проведен анализ и оценка реализации МППКО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Выработаны предложения и рекомендаций на основе данных мониторинга хода реализации программ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  <w:p>
            <w:pPr>
              <w:autoSpaceDE w:val="0"/>
              <w:autoSpaceDN w:val="0"/>
              <w:adjustRightInd w:val="0"/>
              <w:spacing w:before="29" w:after="0" w:line="278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Проведены заседания Рабочей группы не реже 1 раза в полугодие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Проведен анализ и оценка реализации МППКО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Выработаны предложения и рекомендаций на основе данных мониторинга хода реализации программ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  <w:p>
            <w:pPr>
              <w:autoSpaceDE w:val="0"/>
              <w:autoSpaceDN w:val="0"/>
              <w:adjustRightInd w:val="0"/>
              <w:spacing w:before="29" w:after="0" w:line="278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Проведены заседания Рабочей группы не реже 1 раза в полугодие</w:t>
            </w:r>
          </w:p>
          <w:p>
            <w:pPr>
              <w:autoSpaceDE w:val="0"/>
              <w:autoSpaceDN w:val="0"/>
              <w:adjustRightInd w:val="0"/>
              <w:spacing w:after="0" w:line="274" w:lineRule="exact"/>
              <w:ind w:firstLine="1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spacing w:after="0" w:line="274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Управление</w:t>
            </w:r>
          </w:p>
          <w:p>
            <w:pPr>
              <w:autoSpaceDE w:val="0"/>
              <w:autoSpaceDN w:val="0"/>
              <w:adjustRightInd w:val="0"/>
              <w:spacing w:after="0" w:line="274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образования</w:t>
            </w:r>
          </w:p>
          <w:p>
            <w:pPr>
              <w:autoSpaceDE w:val="0"/>
              <w:autoSpaceDN w:val="0"/>
              <w:adjustRightInd w:val="0"/>
              <w:spacing w:after="0" w:line="274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администрации</w:t>
            </w:r>
          </w:p>
          <w:p>
            <w:pPr>
              <w:autoSpaceDE w:val="0"/>
              <w:autoSpaceDN w:val="0"/>
              <w:adjustRightInd w:val="0"/>
              <w:spacing w:after="0" w:line="274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муниципального</w:t>
            </w:r>
          </w:p>
          <w:p>
            <w:pPr>
              <w:autoSpaceDE w:val="0"/>
              <w:autoSpaceDN w:val="0"/>
              <w:adjustRightInd w:val="0"/>
              <w:spacing w:after="0" w:line="274" w:lineRule="exac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образования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(далее - УО)</w:t>
            </w:r>
          </w:p>
        </w:tc>
        <w:tc>
          <w:tcPr>
            <w:tcW w:w="2374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Приказ УО 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Положение о рабочей группе, утвержденное приказом по УО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Протоколы заседаний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2</w:t>
            </w:r>
          </w:p>
        </w:tc>
        <w:tc>
          <w:tcPr>
            <w:tcW w:w="3539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Со организация и функционирование  муниципальной рабочей группы по поддержке ШНРО и ШНСУ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Определен функционал и принципы организации деятельности МРГ по поддержке ШНРО и ШНСУ, включая состав задач, функций, механизмов организации работы (периодичность заседаний, инструменты отчетности и т. д)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Определен функционал и принципы взаимодействия членов МРГ и муниципального координатора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Осуществлена деятельность команды по поддержке по поддержке ШНРО и ШНСУ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Осуществлена деятельность команды по поддержке по поддержке ШНРО и ШНСУ</w:t>
            </w: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УО, МРГ</w:t>
            </w:r>
          </w:p>
        </w:tc>
        <w:tc>
          <w:tcPr>
            <w:tcW w:w="2374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Приказ по управлению образования об утверждении состава МРГ по поддержке ШНРО и ШНСУ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Положение о муниципальной рабочей группе МРГ по поддержке ШНРО и ШНСУ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Отчетная документация согласно нормативным документам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85" w:type="dxa"/>
            <w:gridSpan w:val="7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Направление № 2 Реализация механизмов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>идентификации ШНОР и ШНСУ, оценка соответствующих потребностей педагогов в необходимых для повышения качества образования компетенциях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9" w:hRule="atLeast"/>
        </w:trPr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3</w:t>
            </w:r>
          </w:p>
        </w:tc>
        <w:tc>
          <w:tcPr>
            <w:tcW w:w="3539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Проведение анализа данных об образовательных результатах и внешних социальных условиях работы общеобразовательных организаций, в соответствии с региональной методикой процедуры идентификации ШНРО и ШНСУ.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Ознакомление и использование в работе аналитической справки о результатах идентификации школ с ШНРО и ЩНСУ.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Утверждение списка школ для последующего сопровождения на муниципальном уровне.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Классификация школ по   продолжительности нахождения в статусе идентификации школ с ШНРО и ЩНСУ. (1-3 года)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Проведен анализ данных об результатах и внешних образовательных социальных условиях работы ОО организаций на основе которого осуществлена идентификации школ (с ШНРО и ШНСУ).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Сентябрь –октябрь 2020</w:t>
            </w:r>
          </w:p>
        </w:tc>
        <w:tc>
          <w:tcPr>
            <w:tcW w:w="2410" w:type="dxa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Проведен анализ данных об результатах и внешних образовательных социальных условиях работы ОО организаций на основе которого осуществлена идентификации школ (с ШНРО и ШНСУ).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Сентябрь –октябрь 2021</w:t>
            </w:r>
          </w:p>
        </w:tc>
        <w:tc>
          <w:tcPr>
            <w:tcW w:w="1985" w:type="dxa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Проведен анализ данных об результатах и внешних образовательных социальных условиях работы ОО организаций на основе которого осуществлена идентификации школ (с ШНРО и ШНСУ).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Сентябрь –октябрь 2022</w:t>
            </w: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МСО</w:t>
            </w:r>
          </w:p>
        </w:tc>
        <w:tc>
          <w:tcPr>
            <w:tcW w:w="2374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Приказ по УО регламентирующий сопровождение школ в соответствии с классификацией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4</w:t>
            </w:r>
          </w:p>
        </w:tc>
        <w:tc>
          <w:tcPr>
            <w:tcW w:w="3539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анализа в области повышения качества образования школ  муниципалитета (в т.ч. школ с низкими образовательными результатами и школ, функционирующих в неблагоприятных социальных условиях) на основе данных мониторингов краевой системы образования 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Проведен анализ, сформулированы предложения и адресные рекомендации институциональным субъектам, организациям на региональном и муниципальном уровнях в области повышения качества образования на основе данных мониторингов краевой системы образования (мониторинг РППКО, мониторинг эффективности директоров школ, мониторинг эффективности поддержки ШНРО и ШНСУ) Июнь-август 2020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Проведен анализ, сформулированы предложения и адресные рекомендации институциональным субъектам, организациям на региональном и муниципальном уровнях в области повышения качества образования на основе данных мониторингов краевой системы образования (мониторинг РППКО, мониторинг эффективности директоров школ, мониторинг эффективности поддержки ШНРО и ШНСУ) Июнь-август 2021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Проведен анализ, сформулированы предложения и адресные рекомендации институциональным субъектам, организациям на региональном и муниципальном уровнях в области повышения качества образования на основе данных мониторингов краевой системы образования (мониторинг РППКО, мониторинг эффективности директоров школ, мониторинг эффективности поддержки ШНРО и ШНСУ) Июнь-август 2022</w:t>
            </w: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Рабочая группа</w:t>
            </w:r>
          </w:p>
        </w:tc>
        <w:tc>
          <w:tcPr>
            <w:tcW w:w="2374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Аналитический отчет в области повышения качества образования школ муниципалитета с предложениями и адресными рекомендациями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5</w:t>
            </w:r>
          </w:p>
        </w:tc>
        <w:tc>
          <w:tcPr>
            <w:tcW w:w="3539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Оценка текущих и перспективных потребностей (в т.ч. квалификационных дефицитов) педагогических и управленческих кадров в компетенциях, необходимых для повышения качества образования в школах муниципалитета(в т.ч. школ с низкими образовательными результатами и школ, функционирующих в неблагоприятных социальных условиях) с учетом федеральных и краевых оценочных процедур образовательных достижений обучающихся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ind w:left="72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1.Сбор и анализ данных о количественных и качественных характеристиках потребностей (в т.ч. квалификационных дефицитов) педагогических управленческих кадров полученных в ходе оценочных процедур: - центра профессионального мастерства (функциональная грамотность) - профессиональной самодиагностики, позволяющей диагностировать учительские дефициты для учителей основной и средней общеобразовательной школы (обобщенные данные)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2. На основе данных полученных в ходе анализа определена количественная и качественная оценка потребностей (в т.ч. квалификационных дефицитов) педагогических и управленческих кадров в компетенциях, необходимых для повышения качества образования в школах муниципалитета (в т.ч. ШНРО и ШНСУ)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3. Сбор и анализ данных по федеральным и краевым оценочным процедурам образовательных достижений, обучающихся с определением количественных и качественных характеристик потребностей (в т.ч. квалификационных дефицитов) педагогических кадров Ноябрь-декабрь 2020 </w:t>
            </w:r>
          </w:p>
        </w:tc>
        <w:tc>
          <w:tcPr>
            <w:tcW w:w="2410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Сбор и анализ данных о количественных и качественных характеристиках потребностей (в т.ч. квалификационных дефицитов) педагогических управленческих кадров полученных в ходе оценочных процедур: - центра профессионального мастерства (функциональная грамотность) - профессиональной самодиагностики, позволяющей диагностировать учительские дефициты для учителей основной и средней общеобразовательной школы (обобщенные данные)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2. На основе данных полученных в ходе анализа определена количественная и качественная оценка потребностей (в т.ч. квалификационных дефицитов) педагогических и управленческих кадров в компетенциях, необходимых для повышения качества образования в школах муниципалитета (в т.ч. ШНРО и ШНСУ)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3. Сбор и анализ данных по федеральным и краевым оценочным процедурам образовательных достижений, обучающихся с определением количественных и качественных характеристик потребностей (в т.ч. квалификационных дефицитов) педагогических кадров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Ноябрь-декабрь 2021</w:t>
            </w:r>
          </w:p>
        </w:tc>
        <w:tc>
          <w:tcPr>
            <w:tcW w:w="1985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Сбор и анализ данных о количественных и качественных характеристиках потребностей (в т.ч. квалификационных дефицитов) педагогических управленческих кадров полученных в ходе оценочных процедур: - центра профессионального мастерства (функциональная грамотность) - профессиональной самодиагностики, позволяющей диагностировать учительские дефициты для учителей основной и средней общеобразовательной школы (обобщенные данные)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2. На основе данных полученных в ходе анализа определена количественная и качественная оценка потребностей (в т.ч. квалификационных дефицитов) педагогических и управленческих кадров в компетенциях, необходимых для повышения качества образования в школах муниципалитета (в т.ч. ШНРО и ШНСУ)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3. Сбор и анализ данных по федеральным и краевым оценочным процедурам образовательных достижений, обучающихся с определением количественных и качественных характеристик потребностей (в т.ч. квалификационных дефицитов) педагогических кадров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Ноябрь-декабрь 2022</w:t>
            </w: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Рабочая группа</w:t>
            </w:r>
          </w:p>
        </w:tc>
        <w:tc>
          <w:tcPr>
            <w:tcW w:w="2374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Реестр формирования оценки потребностей (в т.ч. квалификационных дефицитов) педагогических и управленческих кадров в компетенциях, необходимых для повышения качества образования в школах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14418" w:type="dxa"/>
            <w:gridSpan w:val="6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Направление №3: Разработка, реализация и коррекция программ повышения качества образования на муниципальном, школьном уровнях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6</w:t>
            </w:r>
          </w:p>
        </w:tc>
        <w:tc>
          <w:tcPr>
            <w:tcW w:w="3539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Корректировка дорожной карты реализации Муниципальной программы повышения качества образования и поддержки ШНРО и ШНСУ с учетом Анализа в области повышения качества образования школ муниципалитетана основе данных мониторингов краевой системы образования и ее общественное обсуждение (на текущий год)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Осуществлена корректировка дорожной карты в рамках реализации Муниципальной программы повышения качества образования и поддержки ШНРО и ШНСУ откорректирована август 2020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Осуществлена корректировка дорожной карты в рамках реализации Региональной программы повышения качества образования и поддержки ШНРО и ШНСУ откорректирована Август 2021 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Осуществлена корректировка дорожной карты в рамках реализации Региональной программы повышения качества образования и поддержки ШНРО и ШНСУ откорректирована Август 2022</w:t>
            </w: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Рабочая группа</w:t>
            </w:r>
          </w:p>
        </w:tc>
        <w:tc>
          <w:tcPr>
            <w:tcW w:w="2374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Приказ об утверждении корректировок дорожной карты в рамках реализации муниципальной программы повышения качества образования и поддержки ШНРО и ШНСУ с учетом Анализа в области повышения качества образования школ муниципалитета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7</w:t>
            </w:r>
          </w:p>
        </w:tc>
        <w:tc>
          <w:tcPr>
            <w:tcW w:w="3539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Разработка, корректировка школьных программ повышения качества образования с учетом Анализа данных ШСОКО и внешних оценочных процедур в образовательных организациях, выявленных в ходе идентификации ШНРО и ШНСУ - электронной оболочки/экспертной системы «Конструктор школьных программ ПКО» для поддержки деятельности ШНРО и ШНСУ (2021-2022г.г.)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Разработаны и реализуются школьные программы повышения качества образования с учетом Анализа данных ШСОКО и внешних оценочных процедур в образовательных организациях, выявленных в ходе идентификации ШНРО и ШНСУ, с использованием: - методических рекомендаций по разработке ШППКО (август-сентябрь 2020 год) В ШППКО учтены: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sym w:font="Symbol" w:char="F0B7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цели, задачи, федеральные, краевые, муниципальные приоритеты системы образования в области повышения качества образования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sym w:font="Symbol" w:char="F0B7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последовательность мероприятий (локальные проекты, ресурсы, целевые показатели) Сентябрь 2020 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Реализованы и откорректированы школьные программы повышения качества образования с учетом Анализа данных ШСОКО и внешних оценочных процедур в образовательных организациях, выявленных в ходе идентификации ШНРО и ШНСУ в 2020 году, с использованием: - электронной оболочки/экспертной системы «Конструктор школьных программ ПКО» для поддержки деятельности ШНРО и ШНСУ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Разработаны школьные программы повышения качества образования в школах, идентифицированных на краевом уровне в 2021 году с использованием: - электронной оболочки/экспертной системы «Конструктор школьных программ ПКО» для поддержки деятельности ШНРО и ШНСУ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Сентябрь 2021 В 100% образовательных организаций, выявленных в ходе краевой идентификации ШНРО и ШНСУ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Реализованы и откорректированы школьные программы повышения качества образования с учетом Анализа данных ШСОКО и внешних оценочных процедур в образовательных организациях, выявленных в ходе идентификации ШНРО и ШНСУ в 2020-2021 годах, с использованием: - электронной оболочки/экспертной системы «Конструктор школьных программ ПКО» для поддержки деятельности ШНРО и ШНСУ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2) Разработаны школьные программы повышения качества образования в школах, идентифицированных на краевом уровне в 2022 году с использованием: - электронной оболочки/экспертной системы «Конструктор школьных программ ПКО» для поддержки деятельности ШНРО и ШНСУ Сентябрь 2022 В 100% образовательных организаций, выявленных в ходе краевой идентификации ШНРО и ШНСУ</w:t>
            </w: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Директор а ШНРО и ШНСУ</w:t>
            </w:r>
          </w:p>
        </w:tc>
        <w:tc>
          <w:tcPr>
            <w:tcW w:w="2374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Школьные программы повышения качества образования с учетом Анализа данных ШСОКО и внешних оценочных процедур, размещены на сайтах соответствующих организаций и органов управления образованием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14418" w:type="dxa"/>
            <w:gridSpan w:val="6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Направление №4: Создание информационно-коммуникационной инфраструктуры поддержки ШНРО и ШНСУ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8</w:t>
            </w:r>
          </w:p>
        </w:tc>
        <w:tc>
          <w:tcPr>
            <w:tcW w:w="3539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Поддержка специализированы х страниц на сайте УО для информирования общественности о ходе реализации муниципальной программ повышения качества образования по поддержке ШНРО и ШНСУ (размещения актуальной информации и документов по реализации программ)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Информация о проводимых мероприятиях Представлена информация о не персонифицированных (анонимизированных) данных об образовательных результатах обучающихся и внешних социальных условиях работы школ края Июнь 2020 Декабрь 2020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sym w:font="Symbol" w:char="F0B7"/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Нормативно-правовые документы 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sym w:font="Symbol" w:char="F0B7"/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Информация о проводимых мероприятиях Информация о не персонифицированных (анонимизированных) данных об образовательных результатах обучающихся и внешних социальных условиях работы школ края Июнь 2021 Декабрь 2021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Нормативно-правовые документы 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sym w:font="Symbol" w:char="F0B7"/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Информация о проводимых мероприятиях Информация о не персонифицированных (анонимизированных) данных об образовательных результатах обучающихся и внешних социальных условиях работы школ края Июнь 2021 Декабрь 2021</w:t>
            </w: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МСО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Директор а ШНРО и ШНСУ</w:t>
            </w:r>
          </w:p>
        </w:tc>
        <w:tc>
          <w:tcPr>
            <w:tcW w:w="2374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Специализированные страницы на сайте УО с актуальной информацией и документами по реализации программ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9</w:t>
            </w:r>
          </w:p>
        </w:tc>
        <w:tc>
          <w:tcPr>
            <w:tcW w:w="3539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Обновление существующей информационно-коммуникационной инфраструктуры для реализации муниципальной программы в области повышения качества образования (в т.ч. ШНРО и ШНСУ)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Проведен перечень мероприятий по развитию/обновлению инфраструктуры для реализации муниципальной программ в области повышения качества образования (в т.ч. ШНРО и ШНСУ) на основе оценки достаточности информационнокоммуникационной инфраструктуры обеспечивающей реализацию муниципальной  программы Сентябрь-октябрь 2020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Проведен перечень мероприятий по развитию/обновлению инфраструктуры для реализации региональных и муниципальных программ в области повышения качества образования (в т.ч. ШНРО и ШНСУ) на основе оценки достаточности информационнокоммуникационной инфраструктуры обеспечивающей реализацию муниципальной программы 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Октябрь 2021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Проведен перечень мероприятий по развитию/обновлению инфраструктуры для реализации региональных и муниципальных программ в области повышения качества образования (в т.ч. ШНРО и ШНСУ) на основе оценки достаточности информационнокоммуникационной инфраструктуры обеспечивающей реализацию муниципальной программы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Октябрь 2022</w:t>
            </w: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МСО</w:t>
            </w:r>
          </w:p>
        </w:tc>
        <w:tc>
          <w:tcPr>
            <w:tcW w:w="2374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Анализ использования и оценка достаточности информационнокоммуникационно й инфраструктуры для реализации муниципальной программы в области повышения качества образования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10</w:t>
            </w:r>
          </w:p>
        </w:tc>
        <w:tc>
          <w:tcPr>
            <w:tcW w:w="3539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Представление эффективных практик по повышению качества образования (в т.ч. в ШНРО и ШНСУ) в региональном атласе образовательных практик (РАОП)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Оформление практик по направлению «Эффективные практики по повышению качества образования в ШНРО и ШНСУ» в РАОП 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Обновлен перечень эффективных практик по повышению качества образования (в т.ч. в ШНРО и ШНСУ) в РАОП Апрель-май 2021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Обновлен перечень эффективных практик по повышению качества образования (в т.ч. в ШНРО и ШНСУ) в РАОП Апрель-май 2022</w:t>
            </w: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МСО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Директор а ШНРО и ШНСУ</w:t>
            </w:r>
          </w:p>
        </w:tc>
        <w:tc>
          <w:tcPr>
            <w:tcW w:w="2374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Список эффективных практик по повышению качества образования (в т.ч. в ШНРО и ШНСУ) вошедших в РАОП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11</w:t>
            </w:r>
          </w:p>
        </w:tc>
        <w:tc>
          <w:tcPr>
            <w:tcW w:w="3539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Организация навигации и поддержки ШНРО и ШНСУ по вопросам повышения качества образования в открытом информационном пространстве (сети Интернет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Сформирован пакет методических материалов, полезных ссылок по тематикам повышения качества образования, резильентные школы в сложных социально - экономических условиях и др. Декабрь 2020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Обновлен пакет методических материалов, полезных ссылок по тематикам повышения качества образования, цифровая образовательная среда, уклад школы, резильентные школы в сложных социальноэкономических условиях, и др. Декабрь 2021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Пополнен пакет методических материалов, полезных ссылок по тематикам повышения качества образования, резильентные школы в сложных социальноэкономических условиях, ресурсы для цифровой трансформации школы и др. Декабрь 2022</w:t>
            </w: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Рабочая группа</w:t>
            </w:r>
          </w:p>
        </w:tc>
        <w:tc>
          <w:tcPr>
            <w:tcW w:w="2374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Специализированные материалы и ссылки размещены на сайте УО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14418" w:type="dxa"/>
            <w:gridSpan w:val="6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Направление №5: Реализация механизмов поддержки практики школ в области повышения качества образования на муниципальном уровне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12</w:t>
            </w:r>
          </w:p>
        </w:tc>
        <w:tc>
          <w:tcPr>
            <w:tcW w:w="3539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Участие в апробации инструмента самодиагностики методики профессиональной самодиагностики учителей по следующим учебным предметам: русский язык, математика, физика, география, обществознание и модели сопровождения тренерами, технологами профессионального развития учителей основной и средней общеобразовательной школ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.  Приняли участие в апробации методики профессиональной самодиагностики, позволяющей диагностировать профессиональные дефициты учителей основной и средней общеобразовательной школы, основанной на методологии SAM по следующим учебным предметам: русский язык, математика, физика, география, обществознание. Март-октябрь 2021 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Приняли участие в апробации методики профессиональной самодиагностики, позволяющей диагностировать профессиональные дефициты учителей основной и средней общеобразовательной школы, основанной на методологии SAM по следующим учебным предметам: русский язык, математика, физика, география, обществознание. Март-октябрь 2022</w:t>
            </w: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МСО</w:t>
            </w:r>
          </w:p>
        </w:tc>
        <w:tc>
          <w:tcPr>
            <w:tcW w:w="2374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13</w:t>
            </w:r>
          </w:p>
        </w:tc>
        <w:tc>
          <w:tcPr>
            <w:tcW w:w="3539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Организация и осуществление деятельности методических десантов для оказания консультативной, методической, организационной и других видов поддержки ШНРО и ШНСУ по повышению качества образования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Разработана модель деятельности и типовая программа консультационно-методической встречи/ визита в ОО. 2. Командой методического десанта оказана консультативно-методическая помощь школьным командам ШНРО и ШНСУ по вопросам повышения качества образования в соответствие с востребованными направлениями Сентябрь-ноябрь 2020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Командой мобильного методического десанта оказана консультативно-методическая помощь ШНРО и ШНСУ, специалистам муниципальных систем образования по повышению качества образования Февраль-апрель 2021 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Сентябрь-ноябрь 2021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Модель и типовая программа консультационно-методической встречи/ визита в ОО мобильного методического десанта для оказания консультативной, методической, организационной и других видов поддержки ШНРО и ШНСУ по повышению качества образования. Договоры по оказанию консультативной, методической поддержки деятельности ШНРО и ШНСУ Отчет консультационно-методического встрече/ визите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14</w:t>
            </w:r>
          </w:p>
        </w:tc>
        <w:tc>
          <w:tcPr>
            <w:tcW w:w="3539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Организациямежмуниципального сотрудничества педагогов  для повышения качества образования в ШНРО и ШНСУ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Разработано положение о межмуниципальном форуме успешных практик.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Проведен форум</w:t>
            </w:r>
          </w:p>
        </w:tc>
        <w:tc>
          <w:tcPr>
            <w:tcW w:w="2410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Проведен форум успешных практик.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Проведен форум успешных практик.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МСО</w:t>
            </w:r>
          </w:p>
        </w:tc>
        <w:tc>
          <w:tcPr>
            <w:tcW w:w="2374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Положение о форуме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15</w:t>
            </w:r>
          </w:p>
        </w:tc>
        <w:tc>
          <w:tcPr>
            <w:tcW w:w="3539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Организация муниципальных мероприятий для школьных команд с целью знакомства педагогов с эффективными формами и способами организации образовательной деятельности, обогащения репертуара педагогических техник, поддержки позитивной мотивации при работе в ШНРО и ШНСУ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1.Разработана программа событий/ мероприятий для школьных команд. 2.Проведено не менее пяти   мероприятий в течение одного учебного года для школьных команд ШНРО и ШНСУ по повышению качества образования. Сентябрь-декабрь 2020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1.Разработана программа событий/ мероприятий для школьных команд. 2.Проведено не менее пяти событий мероприятий в течение одного учебного года для школьных команд ШНРО и ШНСУ по повышению качества образования.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1.Разработана программа событий/ мероприятий для школьных команд. 2.Проведено не менее пяти   событий мероприятий в течение одного учебного года для школьных команд ШНРО и ШНСУ по повышению качества образования.</w:t>
            </w: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МСО</w:t>
            </w:r>
          </w:p>
        </w:tc>
        <w:tc>
          <w:tcPr>
            <w:tcW w:w="2374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Программы мероприятий, аналитические справки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16</w:t>
            </w:r>
          </w:p>
        </w:tc>
        <w:tc>
          <w:tcPr>
            <w:tcW w:w="3539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Участие в региональном конкурсе школ-партнеров, имеющих условия для оказания консультативной, методической, организационной и других видов поддержки ШНРО и ШНСУ по повышению качества образования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Приняли участие в   региональном   конкурсе школ-партнеров Февраль-апрель 2020-2021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Приняли участие в   региональном   конкурсе школ-партнеров Февраль-апрель 2021-2022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Приняли участие в региональном конкурсе школ-партнеров Февраль-апрель 2022-2023</w:t>
            </w: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МСО, директора ШНРО и ШНСУ</w:t>
            </w:r>
          </w:p>
        </w:tc>
        <w:tc>
          <w:tcPr>
            <w:tcW w:w="2374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Приказ об участии в конкурсе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3539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14418" w:type="dxa"/>
            <w:gridSpan w:val="6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Направление №6: Реализация механизмов повышения квалификации, профессионального мастерства педагогических и управленческих кадров в области повышения качества образования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17</w:t>
            </w:r>
          </w:p>
        </w:tc>
        <w:tc>
          <w:tcPr>
            <w:tcW w:w="3539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Организация повышения квалификации школьных команд на стажировочных площадках, в центрах для оказания консультативной, методической, организационной и других видов поддержки ШНРО и ШНСУ по повышению качества образования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Оформлен заказ на курсовую подготовку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Оформлен заказ на курсовую подготовку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Оформлен заказ на курсовую подготовку</w:t>
            </w: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МСО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директора ШНРО и ШНСУ</w:t>
            </w:r>
          </w:p>
        </w:tc>
        <w:tc>
          <w:tcPr>
            <w:tcW w:w="2374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Приказ Об утверждении графика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18</w:t>
            </w:r>
          </w:p>
        </w:tc>
        <w:tc>
          <w:tcPr>
            <w:tcW w:w="3539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Организация методических (управленческих) десантов как современных форм повышения профессионального мастерства педагогического коллектива по тематикам, связанным с повышением качества образования и поддержки ШНРО и ШНСУ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Разработан пакет методических материалов для проведения методических (управленческих) десантов по тематикам, связанным с повышением качества образования и поддержки ШНРО и ШНСУ Декабрь 2020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Проведены методические (управленческие) десанты для ШНРО и ШНСУ (по запросу) Февраль-апрель 2021 Октябрь-декабрь 2021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Проведены методические (управленческие) десанты для ШНРО и ШНСУ (по запросу) Февраль-апрель 2022 Октябрь-декабрь 2022</w:t>
            </w: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МСО</w:t>
            </w:r>
          </w:p>
        </w:tc>
        <w:tc>
          <w:tcPr>
            <w:tcW w:w="2374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Пакет методических материалов для проведения методических (управленческих) десантов по тематикам, связанным с повышением качества образования и поддержки ШНРО и ШНСУ Оргпроекты, программ проведенных мероприятий, представлены н сайтах соответствующих организации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14418" w:type="dxa"/>
            <w:gridSpan w:val="6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Направление №7: Реализация механизмов оценки эффективности региональной и муниципальных программ повышения КО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19</w:t>
            </w:r>
          </w:p>
        </w:tc>
        <w:tc>
          <w:tcPr>
            <w:tcW w:w="3539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Разработка и проведение мониторинга реализации региональной и муниципальных программ поддержки школ с низкими результатами обучения и школ, функционирующих в неблагоприятных социальных условиях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Проведен мониторинг результатов реализации ШППКО . Входной мониторинг – сентябрь 2020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Проведен мониторинг результатов реализации ШППКО Промежуточный мониторинг – январь 2021 Итоговый мониторинг – июнь 2021 Входной мониторинг – сентябрь 2021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Проведен мониторинг результатов реализации ШППКО  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Промежуточный мониторинг – январь 2022 Итоговый мониторинг – июнь 2022 Входной мониторинг – сентябрь 2022</w:t>
            </w: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МСО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директора ШНРО и ШНСУ</w:t>
            </w:r>
          </w:p>
        </w:tc>
        <w:tc>
          <w:tcPr>
            <w:tcW w:w="2374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Аналитические отчеты о результатах мониторингов, включающие адресные рекомендации по улучшению деятельности в рамках реализации программ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20</w:t>
            </w:r>
          </w:p>
        </w:tc>
        <w:tc>
          <w:tcPr>
            <w:tcW w:w="3539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Проведение анализа динамики учебных результатов школ, включенных в МППКО, на основе параметров модели, используемой при процедуре идентификация группы школ с низкими результатами обучения, функционирующих в неблагоприятных социально-демографических условиях.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Проведен Анализ образовательных (учебных) результаты школ, включенных в МППКО на основе методики, используемой при идентификации школ с низкими результатами обучения, функционирующих в неблагоприятных социальных условиях.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Проведен Анализ образовательных (учебных) результаты школ, включенных в МППКО на основе методики, используемой при идентификации школ с низкими результатами обучения, функционирующих в неблагоприятных социальных условиях. Август 2021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Проведен Анализ образовательных (учебных) результаты школ, включенных в МППКО на основе методики, используемой при идентификации школ с низкими результатами обучения, функционирующих в неблагоприятных социальных условиях. Август 2022</w:t>
            </w: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МСО</w:t>
            </w:r>
          </w:p>
        </w:tc>
        <w:tc>
          <w:tcPr>
            <w:tcW w:w="2374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Отчет о результатах анализа образовательных (учебных) результатов школ, включенных в МППКО на текущий год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21</w:t>
            </w:r>
          </w:p>
        </w:tc>
        <w:tc>
          <w:tcPr>
            <w:tcW w:w="3539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Участие в апробации мониторинга школ с низкими результатами обучения и школ, функционирующих в неблагоприятных социальных условиях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Участие в мониторинге по двум направлениям: - мониторинг муниципальной системы образования; - мониторинг руководителей образовательных организаций ШНРО и ШНСУ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Проведен мониторинг по двум направлениям: - мониторинг муниципальной системы образования; - мониторинг руководителей образовательных организаций ШНРО и ШНСУ. </w:t>
            </w:r>
          </w:p>
        </w:tc>
        <w:tc>
          <w:tcPr>
            <w:tcW w:w="1985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Проведен мониторинг по двум направлениям: - мониторинг муниципальной системы образования; - мониторинг руководителей образовательных организаций ШНРО и ШНСУ. </w:t>
            </w:r>
          </w:p>
        </w:tc>
        <w:tc>
          <w:tcPr>
            <w:tcW w:w="1559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МСО</w:t>
            </w:r>
          </w:p>
        </w:tc>
        <w:tc>
          <w:tcPr>
            <w:tcW w:w="2374" w:type="dxa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Аналитическая справка о результатах мониторинга представлена на странице сайта</w:t>
            </w:r>
          </w:p>
        </w:tc>
      </w:tr>
    </w:tbl>
    <w:p/>
    <w:sectPr>
      <w:pgSz w:w="16838" w:h="11906" w:orient="landscape"/>
      <w:pgMar w:top="709" w:right="1134" w:bottom="0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1A4CD2"/>
    <w:multiLevelType w:val="singleLevel"/>
    <w:tmpl w:val="2E1A4CD2"/>
    <w:lvl w:ilvl="0" w:tentative="0">
      <w:start w:val="5"/>
      <w:numFmt w:val="decimal"/>
      <w:lvlText w:val="%1."/>
      <w:legacy w:legacy="1" w:legacySpace="0" w:legacyIndent="701"/>
      <w:lvlJc w:val="left"/>
      <w:rPr>
        <w:rFonts w:hint="default" w:ascii="Times New Roman" w:hAnsi="Times New Roman" w:cs="Times New Roman"/>
      </w:rPr>
    </w:lvl>
  </w:abstractNum>
  <w:abstractNum w:abstractNumId="1">
    <w:nsid w:val="46794429"/>
    <w:multiLevelType w:val="singleLevel"/>
    <w:tmpl w:val="46794429"/>
    <w:lvl w:ilvl="0" w:tentative="0">
      <w:start w:val="1"/>
      <w:numFmt w:val="decimal"/>
      <w:lvlText w:val="%1."/>
      <w:legacy w:legacy="1" w:legacySpace="0" w:legacyIndent="701"/>
      <w:lvlJc w:val="left"/>
      <w:rPr>
        <w:rFonts w:hint="default"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51F"/>
    <w:rsid w:val="004B4661"/>
    <w:rsid w:val="00B9551F"/>
    <w:rsid w:val="00C44D4F"/>
    <w:rsid w:val="53D83524"/>
    <w:rsid w:val="7C89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9197</Words>
  <Characters>52423</Characters>
  <Lines>436</Lines>
  <Paragraphs>122</Paragraphs>
  <TotalTime>17</TotalTime>
  <ScaleCrop>false</ScaleCrop>
  <LinksUpToDate>false</LinksUpToDate>
  <CharactersWithSpaces>61498</CharactersWithSpaces>
  <Application>WPS Office_11.2.0.11341_F1E327BC-269C-435d-A152-05C5408002CA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2021-01-14T17:46:00Z</dcterms:created>
  <dc:creator>Пользователь Windows</dc:creator>
  <cp:lastModifiedBy>user</cp:lastModifiedBy>
  <dcterms:modified xsi:type="dcterms:W3CDTF">2022-10-10T12:09:04Z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1049-11.2.0.11341</vt:lpwstr>
  </property>
  <property fmtid="{D5CDD505-2E9C-101B-9397-08002B2CF9AE}" pid="3" name="ICV">
    <vt:lpwstr>E3B4823227334713AC10A7418BCD5C52</vt:lpwstr>
  </property>
</Properties>
</file>