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199" w:rsidRDefault="001D5199" w:rsidP="001D5199">
      <w:pPr>
        <w:pStyle w:val="richfactdown-paragraph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 </w:t>
      </w:r>
      <w:r w:rsidRPr="001D5199">
        <w:rPr>
          <w:rFonts w:ascii="Arial" w:hAnsi="Arial" w:cs="Arial"/>
          <w:b/>
          <w:color w:val="333333"/>
          <w:sz w:val="28"/>
          <w:szCs w:val="28"/>
        </w:rPr>
        <w:t>М</w:t>
      </w:r>
      <w:r w:rsidRPr="001D5199">
        <w:rPr>
          <w:rFonts w:ascii="Arial" w:hAnsi="Arial" w:cs="Arial"/>
          <w:b/>
          <w:color w:val="333333"/>
          <w:sz w:val="28"/>
          <w:szCs w:val="28"/>
        </w:rPr>
        <w:t>етодические рекомендации</w:t>
      </w:r>
      <w:r>
        <w:rPr>
          <w:rFonts w:ascii="Arial" w:hAnsi="Arial" w:cs="Arial"/>
          <w:color w:val="333333"/>
        </w:rPr>
        <w:t xml:space="preserve"> </w:t>
      </w:r>
    </w:p>
    <w:p w:rsidR="001D5199" w:rsidRPr="001D5199" w:rsidRDefault="001D5199" w:rsidP="001D5199">
      <w:pPr>
        <w:pStyle w:val="richfactdown-paragraph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по формированию функциональной грамотности в школе:</w:t>
      </w:r>
    </w:p>
    <w:p w:rsidR="001D5199" w:rsidRDefault="001D5199" w:rsidP="001D5199">
      <w:pPr>
        <w:pStyle w:val="richfactdown-paragraph"/>
        <w:shd w:val="clear" w:color="auto" w:fill="FFFFFF"/>
        <w:spacing w:before="0" w:beforeAutospacing="0" w:after="120" w:afterAutospacing="0"/>
        <w:ind w:left="720"/>
        <w:rPr>
          <w:rStyle w:val="a3"/>
          <w:rFonts w:ascii="Arial" w:hAnsi="Arial" w:cs="Arial"/>
          <w:b w:val="0"/>
          <w:bCs w:val="0"/>
          <w:color w:val="333333"/>
        </w:rPr>
      </w:pPr>
    </w:p>
    <w:p w:rsidR="001D5199" w:rsidRPr="001D5199" w:rsidRDefault="001D5199" w:rsidP="001D5199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8"/>
          <w:szCs w:val="28"/>
        </w:rPr>
      </w:pPr>
      <w:bookmarkStart w:id="0" w:name="_GoBack"/>
      <w:r w:rsidRPr="001D5199">
        <w:rPr>
          <w:rStyle w:val="a3"/>
          <w:rFonts w:ascii="Arial" w:hAnsi="Arial" w:cs="Arial"/>
          <w:b w:val="0"/>
          <w:bCs w:val="0"/>
          <w:color w:val="333333"/>
          <w:sz w:val="28"/>
          <w:szCs w:val="28"/>
        </w:rPr>
        <w:t>Учителям-предметникам</w:t>
      </w:r>
      <w:r w:rsidRPr="001D5199">
        <w:rPr>
          <w:rFonts w:ascii="Arial" w:hAnsi="Arial" w:cs="Arial"/>
          <w:color w:val="333333"/>
          <w:sz w:val="28"/>
          <w:szCs w:val="28"/>
        </w:rPr>
        <w:t>: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 xml:space="preserve">определить и согласовать с администрацией даты </w:t>
      </w:r>
      <w:bookmarkEnd w:id="0"/>
      <w:proofErr w:type="spellStart"/>
      <w:r w:rsidRPr="001D5199">
        <w:rPr>
          <w:rFonts w:ascii="Arial" w:hAnsi="Arial" w:cs="Arial"/>
          <w:color w:val="333333"/>
          <w:sz w:val="28"/>
          <w:szCs w:val="28"/>
        </w:rPr>
        <w:t>прорешивания</w:t>
      </w:r>
      <w:proofErr w:type="spellEnd"/>
      <w:r w:rsidRPr="001D5199">
        <w:rPr>
          <w:rFonts w:ascii="Arial" w:hAnsi="Arial" w:cs="Arial"/>
          <w:color w:val="333333"/>
          <w:sz w:val="28"/>
          <w:szCs w:val="28"/>
        </w:rPr>
        <w:t xml:space="preserve"> </w:t>
      </w:r>
      <w:proofErr w:type="gramStart"/>
      <w:r w:rsidRPr="001D5199">
        <w:rPr>
          <w:rFonts w:ascii="Arial" w:hAnsi="Arial" w:cs="Arial"/>
          <w:color w:val="333333"/>
          <w:sz w:val="28"/>
          <w:szCs w:val="28"/>
        </w:rPr>
        <w:t>обучающимися</w:t>
      </w:r>
      <w:proofErr w:type="gramEnd"/>
      <w:r w:rsidRPr="001D5199">
        <w:rPr>
          <w:rFonts w:ascii="Arial" w:hAnsi="Arial" w:cs="Arial"/>
          <w:color w:val="333333"/>
          <w:sz w:val="28"/>
          <w:szCs w:val="28"/>
        </w:rPr>
        <w:t xml:space="preserve"> заданий по функциональной грамотности из Открытого банка тренировочных заданий по формированию и оценке функциональной грамотности;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включить в рабочие программы, содержание уроков информацию и задания по развитию функциональной грамотности в соответствии с требованиями ФГОС;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рассмотреть перечень читательских действий, входящих в состав читательской грамотности;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 xml:space="preserve">проанализировать результаты </w:t>
      </w:r>
      <w:proofErr w:type="gramStart"/>
      <w:r w:rsidRPr="001D5199">
        <w:rPr>
          <w:rFonts w:ascii="Arial" w:hAnsi="Arial" w:cs="Arial"/>
          <w:color w:val="333333"/>
          <w:sz w:val="28"/>
          <w:szCs w:val="28"/>
        </w:rPr>
        <w:t>обучающихся</w:t>
      </w:r>
      <w:proofErr w:type="gramEnd"/>
      <w:r w:rsidRPr="001D5199">
        <w:rPr>
          <w:rFonts w:ascii="Arial" w:hAnsi="Arial" w:cs="Arial"/>
          <w:color w:val="333333"/>
          <w:sz w:val="28"/>
          <w:szCs w:val="28"/>
        </w:rPr>
        <w:t xml:space="preserve"> по читательской грамотности, выявить сильные и слабые стороны каждого ученика;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использовать полученные данные для организации работы на уроке, во внеурочной деятельности, во время внеклассных мероприятий, классных часов, при распределении обязанностей в классе и т. д.;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связать освоение нового учебного материала и формирование соответствующих планируемых результатов с теми умениями и видами деятельности, которые по результатам ВПР в 2022 г. были выявлены как проблемные поля и дефициты;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использовать новые действенные формы и методы повышения эффективности учебных занятий, которые должны быть направлены на формирование осознанных универсальных учебных действий и ключевых компетенций, предусмотренных ФГОС;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включить в состав учебных занятий для проведения текущей, тематической, промежуточной оценки обучающихся задания по оценке несформированных умений, видов деятельности;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организовать работу по обновлению программ внеурочной деятельности, направленных на формирование функциональной грамотности;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обратить внимание на организацию проектной деятельности обучающихся с позиции формирования различных видов функциональной грамотности.</w:t>
      </w:r>
    </w:p>
    <w:p w:rsidR="001D5199" w:rsidRPr="001D5199" w:rsidRDefault="001D5199" w:rsidP="001D5199">
      <w:pPr>
        <w:pStyle w:val="richfactdown-paragraph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Style w:val="a3"/>
          <w:rFonts w:ascii="Arial" w:hAnsi="Arial" w:cs="Arial"/>
          <w:b w:val="0"/>
          <w:bCs w:val="0"/>
          <w:color w:val="333333"/>
          <w:sz w:val="28"/>
          <w:szCs w:val="28"/>
        </w:rPr>
        <w:t>Администрации общеобразовательных организаций</w:t>
      </w:r>
      <w:r w:rsidRPr="001D5199">
        <w:rPr>
          <w:rFonts w:ascii="Arial" w:hAnsi="Arial" w:cs="Arial"/>
          <w:color w:val="333333"/>
          <w:sz w:val="28"/>
          <w:szCs w:val="28"/>
        </w:rPr>
        <w:t>: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разработать план работы образовательной организации по формированию функциональной грамотности;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lastRenderedPageBreak/>
        <w:t>проанализировать результаты ВПР по образовательной организации и каждому обучающемуся;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выявить проблемы и проанализировать причины затруднений и спланировать варианты оказания методической помощи нуждающимся в этом педагогам;</w:t>
      </w:r>
    </w:p>
    <w:p w:rsidR="001D5199" w:rsidRP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 w:rsidRPr="001D5199">
        <w:rPr>
          <w:rFonts w:ascii="Arial" w:hAnsi="Arial" w:cs="Arial"/>
          <w:color w:val="333333"/>
          <w:sz w:val="28"/>
          <w:szCs w:val="28"/>
        </w:rPr>
        <w:t>включить вопросы формирования функциональной грамотности по её различным направлениям в систему методической работы образовательной организации;</w:t>
      </w:r>
    </w:p>
    <w:p w:rsidR="001D5199" w:rsidRDefault="001D5199" w:rsidP="001D5199">
      <w:pPr>
        <w:pStyle w:val="richfactdown-paragraph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 w:rsidRPr="001D5199">
        <w:rPr>
          <w:rFonts w:ascii="Arial" w:hAnsi="Arial" w:cs="Arial"/>
          <w:color w:val="333333"/>
          <w:sz w:val="28"/>
          <w:szCs w:val="28"/>
        </w:rPr>
        <w:t>осуществлять непрерывную методическую работу в школе, направленную на ознакомление с особенностями методологии и критериями оценки качества общего образования в общеобразовательных организациях на основе практики международных исследований качества подготовки обучающихся</w:t>
      </w:r>
      <w:r>
        <w:rPr>
          <w:rFonts w:ascii="Arial" w:hAnsi="Arial" w:cs="Arial"/>
          <w:color w:val="333333"/>
        </w:rPr>
        <w:t>.</w:t>
      </w:r>
    </w:p>
    <w:p w:rsidR="004B5ACF" w:rsidRDefault="004B5ACF"/>
    <w:sectPr w:rsidR="004B5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00217"/>
    <w:multiLevelType w:val="multilevel"/>
    <w:tmpl w:val="D3A64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199"/>
    <w:rsid w:val="001D5199"/>
    <w:rsid w:val="004B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1D5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D519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1D51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D51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3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2024-04-24T15:45:00Z</dcterms:created>
  <dcterms:modified xsi:type="dcterms:W3CDTF">2024-04-24T15:48:00Z</dcterms:modified>
</cp:coreProperties>
</file>